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textAlignment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省档案局2017年档案执法检查时间安排表</w:t>
      </w:r>
    </w:p>
    <w:tbl>
      <w:tblPr>
        <w:tblStyle w:val="3"/>
        <w:tblW w:w="8790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827"/>
        <w:gridCol w:w="212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受检单位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湖北文理学院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6月19日下午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湖北汽车工业学院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6月20日下午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湖北医药学院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6月21日上午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汉江师范学院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6月21日下午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湖北工业职业技术学院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6月22日上午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湖北清江水电开发有限责任公司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6月27日下午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湖北科技学院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6月29日下午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咸宁职业技术学院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6月30日上午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汉口边防检查站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7月5日上午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省林业厅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7月6日上午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中铁第四勘测设计院集团有限公司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7月6日下午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省信访局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7月7日上午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省委农工部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7月7日下午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省国资委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7月12日上午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省经信委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7月12日下午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省国防科工办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7月19日上午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省环保厅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7月19日下午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省建筑工程管理局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7月20日上午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省质监局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7月20日下午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三环集团公司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7月21日上午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省粮食局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7月26日上午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中国电信股份有限公司湖北分公司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7月26日下午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中交第二公路勘察设计研究院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7月27日上午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武汉生物工程学院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9月13日上午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9月14日上午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中国航天三江工业集团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9月15日上午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长江出版传媒股份公司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10月18日下午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湖北银行股份有限公司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10月19日上午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center"/>
      </w:pPr>
      <w:r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</w:rPr>
        <w:t>注：如有变化，另行通知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4566A"/>
    <w:rsid w:val="21C84527"/>
    <w:rsid w:val="53545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2017-06-05T06:45:00Z</dcterms:created>
  <dc:creator>王汉兵</dc:creator>
  <cp:lastModifiedBy>王汉兵</cp:lastModifiedBy>
  <dcterms:modified xsi:type="dcterms:W3CDTF">2017-06-05T06:45:56Z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